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55" w:rsidRDefault="006E580B">
      <w:pPr>
        <w:spacing w:before="36"/>
        <w:ind w:left="2478" w:right="2597"/>
        <w:jc w:val="center"/>
        <w:rPr>
          <w:b/>
          <w:sz w:val="32"/>
        </w:rPr>
      </w:pPr>
      <w:r>
        <w:rPr>
          <w:b/>
          <w:sz w:val="32"/>
        </w:rPr>
        <w:t>Технический Паспорт</w:t>
      </w:r>
    </w:p>
    <w:p w:rsidR="00A33755" w:rsidRPr="00CE14EE" w:rsidRDefault="006E580B">
      <w:pPr>
        <w:spacing w:before="1"/>
        <w:ind w:left="2483" w:right="2597"/>
        <w:jc w:val="center"/>
        <w:rPr>
          <w:rFonts w:ascii="Times New Roman" w:hAnsi="Times New Roman"/>
          <w:b/>
          <w:sz w:val="36"/>
        </w:rPr>
      </w:pPr>
      <w:r>
        <w:rPr>
          <w:sz w:val="28"/>
        </w:rPr>
        <w:t xml:space="preserve">Полиэфирная шпатлевка </w:t>
      </w:r>
      <w:r w:rsidR="006C2C97" w:rsidRPr="006C2C97">
        <w:rPr>
          <w:rFonts w:ascii="Times New Roman" w:hAnsi="Times New Roman"/>
          <w:b/>
          <w:sz w:val="36"/>
        </w:rPr>
        <w:t>UNIVERSA</w:t>
      </w:r>
    </w:p>
    <w:p w:rsidR="001A273D" w:rsidRPr="001A273D" w:rsidRDefault="001A273D">
      <w:pPr>
        <w:spacing w:before="1"/>
        <w:ind w:left="2483" w:right="2597"/>
        <w:jc w:val="center"/>
        <w:rPr>
          <w:rFonts w:ascii="Times New Roman" w:hAnsi="Times New Roman"/>
          <w:b/>
          <w:sz w:val="36"/>
        </w:rPr>
      </w:pPr>
      <w:r>
        <w:rPr>
          <w:sz w:val="28"/>
        </w:rPr>
        <w:t xml:space="preserve">Артикул </w:t>
      </w:r>
      <w:r w:rsidRPr="001A273D">
        <w:rPr>
          <w:sz w:val="28"/>
        </w:rPr>
        <w:t>780</w:t>
      </w:r>
    </w:p>
    <w:p w:rsidR="00A33755" w:rsidRDefault="006E580B" w:rsidP="008523C3">
      <w:pPr>
        <w:pStyle w:val="a3"/>
        <w:spacing w:before="293"/>
        <w:ind w:left="113" w:right="64"/>
        <w:jc w:val="both"/>
      </w:pPr>
      <w:r>
        <w:rPr>
          <w:b/>
          <w:i/>
          <w:sz w:val="32"/>
        </w:rPr>
        <w:t xml:space="preserve">Продукт: </w:t>
      </w:r>
      <w:r w:rsidR="001A273D">
        <w:t>П</w:t>
      </w:r>
      <w:r>
        <w:t>олиэфирная шпатлевка для выравнивания поврежденного э</w:t>
      </w:r>
      <w:r w:rsidR="004E7DCA">
        <w:t>лемента при кузовном ремонте. 2</w:t>
      </w:r>
      <w:r>
        <w:t>‐х компонентный наполняющий продукт универсального применения. В комплект входит: наполняющая полиэфирная шпатлевка, отвердитель для полиэфирной шпатлевки.</w:t>
      </w:r>
    </w:p>
    <w:p w:rsidR="00A33755" w:rsidRDefault="006E580B" w:rsidP="008523C3">
      <w:pPr>
        <w:ind w:left="114" w:right="64"/>
        <w:jc w:val="both"/>
        <w:rPr>
          <w:b/>
          <w:i/>
          <w:sz w:val="32"/>
        </w:rPr>
      </w:pPr>
      <w:r>
        <w:rPr>
          <w:b/>
          <w:i/>
          <w:sz w:val="32"/>
        </w:rPr>
        <w:t>Свойства:</w:t>
      </w:r>
    </w:p>
    <w:p w:rsidR="00A33755" w:rsidRPr="004771FD" w:rsidRDefault="00C21ACC" w:rsidP="008523C3">
      <w:pPr>
        <w:pStyle w:val="a4"/>
        <w:numPr>
          <w:ilvl w:val="0"/>
          <w:numId w:val="3"/>
        </w:numPr>
        <w:tabs>
          <w:tab w:val="left" w:pos="950"/>
        </w:tabs>
        <w:spacing w:before="2"/>
        <w:ind w:right="64" w:hanging="129"/>
        <w:jc w:val="both"/>
        <w:rPr>
          <w:sz w:val="24"/>
        </w:rPr>
      </w:pPr>
      <w:r w:rsidRPr="004771FD">
        <w:rPr>
          <w:sz w:val="24"/>
        </w:rPr>
        <w:t>Обладает отличной наполняющей способностью</w:t>
      </w:r>
      <w:r w:rsidR="004771FD" w:rsidRPr="004771FD">
        <w:rPr>
          <w:sz w:val="24"/>
        </w:rPr>
        <w:t>,</w:t>
      </w:r>
      <w:r w:rsidR="004771FD">
        <w:rPr>
          <w:sz w:val="24"/>
        </w:rPr>
        <w:t xml:space="preserve"> л</w:t>
      </w:r>
      <w:r w:rsidR="006E580B" w:rsidRPr="004771FD">
        <w:rPr>
          <w:sz w:val="24"/>
        </w:rPr>
        <w:t>егко перемешивается и</w:t>
      </w:r>
      <w:r w:rsidR="006E580B" w:rsidRPr="004771FD">
        <w:rPr>
          <w:spacing w:val="-4"/>
          <w:sz w:val="24"/>
        </w:rPr>
        <w:t xml:space="preserve"> </w:t>
      </w:r>
      <w:r w:rsidRPr="004771FD">
        <w:rPr>
          <w:sz w:val="24"/>
        </w:rPr>
        <w:t>наноситься;</w:t>
      </w:r>
    </w:p>
    <w:p w:rsidR="00A33755" w:rsidRDefault="006E580B" w:rsidP="008523C3">
      <w:pPr>
        <w:pStyle w:val="a4"/>
        <w:numPr>
          <w:ilvl w:val="0"/>
          <w:numId w:val="3"/>
        </w:numPr>
        <w:tabs>
          <w:tab w:val="left" w:pos="950"/>
        </w:tabs>
        <w:spacing w:before="3"/>
        <w:ind w:right="64" w:hanging="129"/>
        <w:jc w:val="both"/>
        <w:rPr>
          <w:sz w:val="24"/>
        </w:rPr>
      </w:pPr>
      <w:r>
        <w:rPr>
          <w:sz w:val="24"/>
        </w:rPr>
        <w:t>Хорошая адгезия к различным</w:t>
      </w:r>
      <w:r>
        <w:rPr>
          <w:spacing w:val="-6"/>
          <w:sz w:val="24"/>
        </w:rPr>
        <w:t xml:space="preserve"> </w:t>
      </w:r>
      <w:r w:rsidR="00C21ACC">
        <w:rPr>
          <w:sz w:val="24"/>
        </w:rPr>
        <w:t>поверхностям;</w:t>
      </w:r>
    </w:p>
    <w:p w:rsidR="00A33755" w:rsidRDefault="006E580B" w:rsidP="008523C3">
      <w:pPr>
        <w:pStyle w:val="a4"/>
        <w:numPr>
          <w:ilvl w:val="0"/>
          <w:numId w:val="3"/>
        </w:numPr>
        <w:tabs>
          <w:tab w:val="left" w:pos="950"/>
        </w:tabs>
        <w:spacing w:before="3"/>
        <w:ind w:right="64" w:hanging="129"/>
        <w:jc w:val="both"/>
        <w:rPr>
          <w:sz w:val="24"/>
        </w:rPr>
      </w:pPr>
      <w:r>
        <w:rPr>
          <w:sz w:val="24"/>
        </w:rPr>
        <w:t>Легко шлифуется, образуя гладкую поверхность без</w:t>
      </w:r>
      <w:r>
        <w:rPr>
          <w:spacing w:val="-7"/>
          <w:sz w:val="24"/>
        </w:rPr>
        <w:t xml:space="preserve"> </w:t>
      </w:r>
      <w:r w:rsidR="004771FD">
        <w:rPr>
          <w:sz w:val="24"/>
        </w:rPr>
        <w:t>пор;</w:t>
      </w:r>
    </w:p>
    <w:p w:rsidR="004771FD" w:rsidRDefault="004771FD" w:rsidP="008523C3">
      <w:pPr>
        <w:pStyle w:val="a4"/>
        <w:numPr>
          <w:ilvl w:val="0"/>
          <w:numId w:val="3"/>
        </w:numPr>
        <w:tabs>
          <w:tab w:val="left" w:pos="950"/>
        </w:tabs>
        <w:spacing w:before="3"/>
        <w:ind w:right="64" w:hanging="129"/>
        <w:jc w:val="both"/>
        <w:rPr>
          <w:sz w:val="24"/>
        </w:rPr>
      </w:pPr>
      <w:r>
        <w:rPr>
          <w:sz w:val="24"/>
        </w:rPr>
        <w:t xml:space="preserve">Не </w:t>
      </w:r>
      <w:r w:rsidR="00CE14EE">
        <w:rPr>
          <w:sz w:val="24"/>
        </w:rPr>
        <w:t>отслаивается</w:t>
      </w:r>
      <w:r>
        <w:rPr>
          <w:sz w:val="24"/>
        </w:rPr>
        <w:t>, не трескается.</w:t>
      </w:r>
    </w:p>
    <w:p w:rsidR="008523C3" w:rsidRPr="00F92F8B" w:rsidRDefault="00AA7877" w:rsidP="008523C3">
      <w:pPr>
        <w:pStyle w:val="a3"/>
        <w:spacing w:before="3" w:line="242" w:lineRule="auto"/>
        <w:ind w:left="114" w:right="64"/>
        <w:jc w:val="both"/>
      </w:pPr>
      <w:r>
        <w:t>Цвет –</w:t>
      </w:r>
      <w:r w:rsidR="00F92F8B">
        <w:t xml:space="preserve"> </w:t>
      </w:r>
      <w:r w:rsidR="008523C3" w:rsidRPr="00F92F8B">
        <w:t>желтый</w:t>
      </w:r>
      <w:r w:rsidR="00F92F8B">
        <w:t>.</w:t>
      </w:r>
      <w:r w:rsidR="006E580B" w:rsidRPr="00F92F8B">
        <w:t xml:space="preserve"> </w:t>
      </w:r>
    </w:p>
    <w:p w:rsidR="00A33755" w:rsidRDefault="006E580B" w:rsidP="008523C3">
      <w:pPr>
        <w:spacing w:line="387" w:lineRule="exact"/>
        <w:ind w:left="114" w:right="64"/>
        <w:jc w:val="both"/>
        <w:rPr>
          <w:sz w:val="24"/>
        </w:rPr>
      </w:pPr>
      <w:r>
        <w:rPr>
          <w:b/>
          <w:i/>
          <w:sz w:val="32"/>
        </w:rPr>
        <w:t xml:space="preserve">Нанесение: </w:t>
      </w:r>
      <w:r>
        <w:rPr>
          <w:sz w:val="24"/>
        </w:rPr>
        <w:t xml:space="preserve">Шпатлевку допустимо наносить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:</w:t>
      </w:r>
    </w:p>
    <w:p w:rsidR="00A33755" w:rsidRDefault="006E580B" w:rsidP="008523C3">
      <w:pPr>
        <w:pStyle w:val="a4"/>
        <w:numPr>
          <w:ilvl w:val="0"/>
          <w:numId w:val="2"/>
        </w:numPr>
        <w:tabs>
          <w:tab w:val="left" w:pos="993"/>
        </w:tabs>
        <w:ind w:left="993" w:right="64" w:hanging="142"/>
        <w:jc w:val="both"/>
        <w:rPr>
          <w:sz w:val="24"/>
        </w:rPr>
      </w:pPr>
      <w:r>
        <w:rPr>
          <w:sz w:val="24"/>
        </w:rPr>
        <w:t xml:space="preserve">Стальные и </w:t>
      </w:r>
      <w:r w:rsidR="004771FD">
        <w:rPr>
          <w:sz w:val="24"/>
        </w:rPr>
        <w:t>деревянные</w:t>
      </w:r>
      <w:r>
        <w:rPr>
          <w:sz w:val="24"/>
        </w:rPr>
        <w:t xml:space="preserve"> поверхности</w:t>
      </w:r>
      <w:r w:rsidR="004771FD">
        <w:rPr>
          <w:sz w:val="24"/>
        </w:rPr>
        <w:t>,</w:t>
      </w:r>
      <w:r>
        <w:rPr>
          <w:sz w:val="24"/>
        </w:rPr>
        <w:t xml:space="preserve"> предварительно матированные и</w:t>
      </w:r>
      <w:r>
        <w:rPr>
          <w:spacing w:val="-22"/>
          <w:sz w:val="24"/>
        </w:rPr>
        <w:t xml:space="preserve"> </w:t>
      </w:r>
      <w:r w:rsidR="008523C3">
        <w:rPr>
          <w:sz w:val="24"/>
        </w:rPr>
        <w:t>обезжиренные;</w:t>
      </w:r>
    </w:p>
    <w:p w:rsidR="00A33755" w:rsidRDefault="006E580B" w:rsidP="008523C3">
      <w:pPr>
        <w:pStyle w:val="a4"/>
        <w:numPr>
          <w:ilvl w:val="0"/>
          <w:numId w:val="2"/>
        </w:numPr>
        <w:tabs>
          <w:tab w:val="left" w:pos="993"/>
        </w:tabs>
        <w:spacing w:before="1"/>
        <w:ind w:left="993" w:right="64" w:hanging="142"/>
        <w:jc w:val="both"/>
        <w:rPr>
          <w:sz w:val="24"/>
        </w:rPr>
      </w:pPr>
      <w:r>
        <w:rPr>
          <w:sz w:val="24"/>
        </w:rPr>
        <w:t>Оцинкованную сталь</w:t>
      </w:r>
      <w:r w:rsidR="004771FD">
        <w:rPr>
          <w:sz w:val="24"/>
        </w:rPr>
        <w:t>,</w:t>
      </w:r>
      <w:r>
        <w:rPr>
          <w:sz w:val="24"/>
        </w:rPr>
        <w:t xml:space="preserve"> предварительно матированную и</w:t>
      </w:r>
      <w:r>
        <w:rPr>
          <w:spacing w:val="-10"/>
          <w:sz w:val="24"/>
        </w:rPr>
        <w:t xml:space="preserve"> </w:t>
      </w:r>
      <w:r w:rsidR="008523C3">
        <w:rPr>
          <w:sz w:val="24"/>
        </w:rPr>
        <w:t>обезжиренную;</w:t>
      </w:r>
    </w:p>
    <w:p w:rsidR="00A33755" w:rsidRDefault="006E580B" w:rsidP="008523C3">
      <w:pPr>
        <w:pStyle w:val="a4"/>
        <w:numPr>
          <w:ilvl w:val="0"/>
          <w:numId w:val="2"/>
        </w:numPr>
        <w:tabs>
          <w:tab w:val="left" w:pos="993"/>
        </w:tabs>
        <w:ind w:left="993" w:right="64" w:hanging="142"/>
        <w:jc w:val="both"/>
        <w:rPr>
          <w:sz w:val="24"/>
        </w:rPr>
      </w:pPr>
      <w:r>
        <w:rPr>
          <w:sz w:val="24"/>
        </w:rPr>
        <w:t xml:space="preserve">Прошлифованные </w:t>
      </w:r>
      <w:proofErr w:type="spellStart"/>
      <w:r>
        <w:rPr>
          <w:sz w:val="24"/>
        </w:rPr>
        <w:t>стеклополиэстровые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ламинаты</w:t>
      </w:r>
      <w:proofErr w:type="spellEnd"/>
      <w:r>
        <w:rPr>
          <w:sz w:val="24"/>
        </w:rPr>
        <w:t>(GFK/GRP), полиэфирные шпаклевки, акриловые и эпоксидные</w:t>
      </w:r>
      <w:r>
        <w:rPr>
          <w:spacing w:val="-2"/>
          <w:sz w:val="24"/>
        </w:rPr>
        <w:t xml:space="preserve"> </w:t>
      </w:r>
      <w:r>
        <w:rPr>
          <w:sz w:val="24"/>
        </w:rPr>
        <w:t>грунты</w:t>
      </w:r>
      <w:r w:rsidR="008523C3">
        <w:rPr>
          <w:sz w:val="24"/>
        </w:rPr>
        <w:t>;</w:t>
      </w:r>
    </w:p>
    <w:p w:rsidR="00A33755" w:rsidRDefault="006E580B" w:rsidP="008523C3">
      <w:pPr>
        <w:pStyle w:val="a4"/>
        <w:numPr>
          <w:ilvl w:val="0"/>
          <w:numId w:val="2"/>
        </w:numPr>
        <w:tabs>
          <w:tab w:val="left" w:pos="993"/>
        </w:tabs>
        <w:spacing w:line="293" w:lineRule="exact"/>
        <w:ind w:left="993" w:right="64" w:hanging="142"/>
        <w:jc w:val="both"/>
        <w:rPr>
          <w:sz w:val="24"/>
        </w:rPr>
      </w:pPr>
      <w:r>
        <w:rPr>
          <w:sz w:val="24"/>
        </w:rPr>
        <w:t>Тщательно подготовленные старые лакокрасочные или заводские</w:t>
      </w:r>
      <w:r>
        <w:rPr>
          <w:spacing w:val="-8"/>
          <w:sz w:val="24"/>
        </w:rPr>
        <w:t xml:space="preserve"> </w:t>
      </w:r>
      <w:r>
        <w:rPr>
          <w:sz w:val="24"/>
        </w:rPr>
        <w:t>покрытия.</w:t>
      </w:r>
    </w:p>
    <w:p w:rsidR="00A33755" w:rsidRDefault="006E580B" w:rsidP="008523C3">
      <w:pPr>
        <w:pStyle w:val="a3"/>
        <w:ind w:left="114" w:right="64"/>
        <w:jc w:val="both"/>
      </w:pPr>
      <w:r>
        <w:t>Для подготовки поверхности к нанесению рекомендуем использовать абразив зернистостью</w:t>
      </w:r>
    </w:p>
    <w:p w:rsidR="00A33755" w:rsidRDefault="006E580B" w:rsidP="008523C3">
      <w:pPr>
        <w:pStyle w:val="a3"/>
        <w:ind w:left="114" w:right="64"/>
        <w:jc w:val="both"/>
      </w:pPr>
      <w:r>
        <w:t>P80÷P120.</w:t>
      </w:r>
    </w:p>
    <w:p w:rsidR="00A33755" w:rsidRDefault="006E580B" w:rsidP="008523C3">
      <w:pPr>
        <w:ind w:left="113" w:right="64"/>
        <w:jc w:val="both"/>
        <w:rPr>
          <w:b/>
          <w:sz w:val="24"/>
        </w:rPr>
      </w:pPr>
      <w:r>
        <w:rPr>
          <w:sz w:val="24"/>
        </w:rPr>
        <w:t xml:space="preserve">ВНИМАНИЕ: </w:t>
      </w:r>
      <w:r>
        <w:rPr>
          <w:b/>
          <w:sz w:val="24"/>
        </w:rPr>
        <w:t xml:space="preserve">Шпатлевку не следует наносить на реактивные грунты, однокомпонентные акриловые и </w:t>
      </w:r>
      <w:r w:rsidR="008523C3">
        <w:rPr>
          <w:b/>
          <w:sz w:val="24"/>
        </w:rPr>
        <w:t>нитроцеллюлозные продукты, а так же термопластичные покрытия.</w:t>
      </w:r>
    </w:p>
    <w:p w:rsidR="00E80F37" w:rsidRDefault="00E80F37" w:rsidP="008523C3">
      <w:pPr>
        <w:ind w:left="113" w:right="64"/>
        <w:jc w:val="both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2"/>
        <w:gridCol w:w="4003"/>
        <w:gridCol w:w="4805"/>
      </w:tblGrid>
      <w:tr w:rsidR="00A33755">
        <w:trPr>
          <w:trHeight w:val="900"/>
        </w:trPr>
        <w:tc>
          <w:tcPr>
            <w:tcW w:w="1222" w:type="dxa"/>
            <w:vMerge w:val="restart"/>
          </w:tcPr>
          <w:p w:rsidR="00A33755" w:rsidRDefault="00A33755">
            <w:pPr>
              <w:pStyle w:val="TableParagraph"/>
              <w:spacing w:after="1"/>
              <w:ind w:left="0"/>
              <w:rPr>
                <w:b/>
                <w:sz w:val="12"/>
              </w:rPr>
            </w:pPr>
          </w:p>
          <w:p w:rsidR="00A33755" w:rsidRDefault="006E580B">
            <w:pPr>
              <w:pStyle w:val="TableParagraph"/>
              <w:ind w:left="14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588073" cy="588073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073" cy="588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3" w:type="dxa"/>
            <w:tcBorders>
              <w:bottom w:val="nil"/>
              <w:right w:val="nil"/>
            </w:tcBorders>
          </w:tcPr>
          <w:p w:rsidR="00A33755" w:rsidRDefault="006E580B">
            <w:pPr>
              <w:pStyle w:val="TableParagraph"/>
              <w:ind w:right="2512"/>
              <w:rPr>
                <w:sz w:val="24"/>
              </w:rPr>
            </w:pPr>
            <w:r>
              <w:rPr>
                <w:b/>
                <w:sz w:val="24"/>
              </w:rPr>
              <w:t xml:space="preserve">Смешивание </w:t>
            </w:r>
            <w:r>
              <w:rPr>
                <w:sz w:val="24"/>
              </w:rPr>
              <w:t>шпатлевка отвердитель</w:t>
            </w:r>
          </w:p>
        </w:tc>
        <w:tc>
          <w:tcPr>
            <w:tcW w:w="4805" w:type="dxa"/>
            <w:tcBorders>
              <w:left w:val="nil"/>
              <w:bottom w:val="nil"/>
            </w:tcBorders>
          </w:tcPr>
          <w:p w:rsidR="00A33755" w:rsidRDefault="006E580B">
            <w:pPr>
              <w:pStyle w:val="TableParagraph"/>
              <w:spacing w:line="292" w:lineRule="exact"/>
              <w:ind w:left="2498" w:right="18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вес</w:t>
            </w:r>
          </w:p>
          <w:p w:rsidR="00A33755" w:rsidRDefault="006E580B">
            <w:pPr>
              <w:pStyle w:val="TableParagraph"/>
              <w:ind w:left="2521" w:right="187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A33755" w:rsidRDefault="006E580B">
            <w:pPr>
              <w:pStyle w:val="TableParagraph"/>
              <w:ind w:left="2474" w:right="1873"/>
              <w:jc w:val="center"/>
              <w:rPr>
                <w:sz w:val="24"/>
              </w:rPr>
            </w:pPr>
            <w:r>
              <w:rPr>
                <w:sz w:val="24"/>
              </w:rPr>
              <w:t>2‐3</w:t>
            </w:r>
          </w:p>
        </w:tc>
      </w:tr>
      <w:tr w:rsidR="00A33755">
        <w:trPr>
          <w:trHeight w:val="325"/>
        </w:trPr>
        <w:tc>
          <w:tcPr>
            <w:tcW w:w="1222" w:type="dxa"/>
            <w:vMerge/>
            <w:tcBorders>
              <w:top w:val="nil"/>
            </w:tcBorders>
          </w:tcPr>
          <w:p w:rsidR="00A33755" w:rsidRDefault="00A33755">
            <w:pPr>
              <w:rPr>
                <w:sz w:val="2"/>
                <w:szCs w:val="2"/>
              </w:rPr>
            </w:pPr>
          </w:p>
        </w:tc>
        <w:tc>
          <w:tcPr>
            <w:tcW w:w="8808" w:type="dxa"/>
            <w:gridSpan w:val="2"/>
            <w:tcBorders>
              <w:top w:val="nil"/>
            </w:tcBorders>
          </w:tcPr>
          <w:p w:rsidR="00A33755" w:rsidRDefault="006E580B" w:rsidP="004771F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Компоненты мешать до момента получения однородного цвета</w:t>
            </w:r>
          </w:p>
        </w:tc>
      </w:tr>
      <w:tr w:rsidR="00A33755">
        <w:trPr>
          <w:trHeight w:val="1247"/>
        </w:trPr>
        <w:tc>
          <w:tcPr>
            <w:tcW w:w="1222" w:type="dxa"/>
          </w:tcPr>
          <w:p w:rsidR="00A33755" w:rsidRDefault="00A33755">
            <w:pPr>
              <w:pStyle w:val="TableParagraph"/>
              <w:spacing w:before="2"/>
              <w:ind w:left="0"/>
              <w:rPr>
                <w:b/>
                <w:sz w:val="9"/>
              </w:rPr>
            </w:pPr>
          </w:p>
          <w:p w:rsidR="00A33755" w:rsidRDefault="006E580B">
            <w:pPr>
              <w:pStyle w:val="TableParagraph"/>
              <w:ind w:left="11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09599" cy="60960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99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8" w:type="dxa"/>
            <w:gridSpan w:val="2"/>
          </w:tcPr>
          <w:p w:rsidR="00A33755" w:rsidRDefault="006E580B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Нанесение</w:t>
            </w:r>
          </w:p>
          <w:p w:rsidR="00A33755" w:rsidRDefault="006E580B">
            <w:pPr>
              <w:pStyle w:val="TableParagraph"/>
              <w:ind w:right="570"/>
              <w:rPr>
                <w:sz w:val="24"/>
              </w:rPr>
            </w:pPr>
            <w:r>
              <w:rPr>
                <w:sz w:val="24"/>
              </w:rPr>
              <w:t>Шпатлевку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тонкими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шпателем.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должен затвердеть. Шлифовать перед нанесением очередного</w:t>
            </w:r>
            <w:r w:rsidR="00E80F37">
              <w:rPr>
                <w:sz w:val="24"/>
              </w:rPr>
              <w:t xml:space="preserve"> слоя Жизнеспособность смеси 4‐8</w:t>
            </w:r>
            <w:r>
              <w:rPr>
                <w:sz w:val="24"/>
              </w:rPr>
              <w:t xml:space="preserve"> мин</w:t>
            </w:r>
            <w:r w:rsidR="00E80F37">
              <w:rPr>
                <w:sz w:val="24"/>
              </w:rPr>
              <w:t>.</w:t>
            </w:r>
            <w:r>
              <w:rPr>
                <w:sz w:val="24"/>
              </w:rPr>
              <w:t xml:space="preserve"> 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z w:val="24"/>
                <w:vertAlign w:val="superscript"/>
              </w:rPr>
              <w:t>o</w:t>
            </w:r>
            <w:r>
              <w:rPr>
                <w:sz w:val="24"/>
              </w:rPr>
              <w:t>C</w:t>
            </w:r>
          </w:p>
        </w:tc>
      </w:tr>
      <w:tr w:rsidR="00A33755">
        <w:trPr>
          <w:trHeight w:val="1330"/>
        </w:trPr>
        <w:tc>
          <w:tcPr>
            <w:tcW w:w="1222" w:type="dxa"/>
          </w:tcPr>
          <w:p w:rsidR="00A33755" w:rsidRDefault="00A33755">
            <w:pPr>
              <w:pStyle w:val="TableParagraph"/>
              <w:spacing w:before="4"/>
              <w:ind w:left="0"/>
              <w:rPr>
                <w:b/>
                <w:sz w:val="13"/>
              </w:rPr>
            </w:pPr>
          </w:p>
          <w:p w:rsidR="00A33755" w:rsidRDefault="006E580B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40080" cy="640080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8" w:type="dxa"/>
            <w:gridSpan w:val="2"/>
          </w:tcPr>
          <w:p w:rsidR="00A33755" w:rsidRDefault="006E580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Время отверждения</w:t>
            </w:r>
          </w:p>
          <w:p w:rsidR="00A33755" w:rsidRDefault="00E80F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 ‐ 35 минут при 20°C</w:t>
            </w:r>
          </w:p>
          <w:p w:rsidR="00E80F37" w:rsidRDefault="008504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минут при ИК  сушке</w:t>
            </w:r>
          </w:p>
          <w:p w:rsidR="00A33755" w:rsidRDefault="006E58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Температура ниже 20</w:t>
            </w:r>
            <w:r>
              <w:rPr>
                <w:sz w:val="24"/>
                <w:vertAlign w:val="superscript"/>
              </w:rPr>
              <w:t>o</w:t>
            </w:r>
            <w:r w:rsidR="00AA7877">
              <w:rPr>
                <w:sz w:val="24"/>
              </w:rPr>
              <w:t>C значительно увеличивает время</w:t>
            </w:r>
            <w:r>
              <w:rPr>
                <w:sz w:val="24"/>
              </w:rPr>
              <w:t xml:space="preserve"> отверждения</w:t>
            </w:r>
          </w:p>
        </w:tc>
      </w:tr>
      <w:tr w:rsidR="00A33755">
        <w:trPr>
          <w:trHeight w:val="1331"/>
        </w:trPr>
        <w:tc>
          <w:tcPr>
            <w:tcW w:w="1222" w:type="dxa"/>
          </w:tcPr>
          <w:p w:rsidR="00A33755" w:rsidRDefault="00A33755">
            <w:pPr>
              <w:pStyle w:val="TableParagraph"/>
              <w:spacing w:before="2"/>
              <w:ind w:left="0"/>
              <w:rPr>
                <w:b/>
                <w:sz w:val="15"/>
              </w:rPr>
            </w:pPr>
          </w:p>
          <w:p w:rsidR="00A33755" w:rsidRDefault="006E580B">
            <w:pPr>
              <w:pStyle w:val="TableParagraph"/>
              <w:ind w:left="13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09599" cy="609600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99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8" w:type="dxa"/>
            <w:gridSpan w:val="2"/>
          </w:tcPr>
          <w:p w:rsidR="00A33755" w:rsidRDefault="00A33755">
            <w:pPr>
              <w:pStyle w:val="TableParagraph"/>
              <w:spacing w:before="6"/>
              <w:ind w:left="0"/>
              <w:rPr>
                <w:b/>
                <w:sz w:val="18"/>
              </w:rPr>
            </w:pPr>
          </w:p>
          <w:p w:rsidR="00A33755" w:rsidRDefault="006E580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Шлифование</w:t>
            </w:r>
          </w:p>
          <w:p w:rsidR="00A33755" w:rsidRDefault="00E80F37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ind w:hanging="129"/>
              <w:rPr>
                <w:sz w:val="24"/>
              </w:rPr>
            </w:pPr>
            <w:r>
              <w:rPr>
                <w:sz w:val="24"/>
              </w:rPr>
              <w:t>черновое P</w:t>
            </w:r>
            <w:r w:rsidR="006E580B">
              <w:rPr>
                <w:sz w:val="24"/>
              </w:rPr>
              <w:t>80</w:t>
            </w:r>
            <w:r>
              <w:rPr>
                <w:sz w:val="24"/>
              </w:rPr>
              <w:t xml:space="preserve"> </w:t>
            </w:r>
            <w:r w:rsidR="006E580B">
              <w:rPr>
                <w:sz w:val="24"/>
              </w:rPr>
              <w:t>‐</w:t>
            </w:r>
            <w:r>
              <w:rPr>
                <w:sz w:val="24"/>
              </w:rPr>
              <w:t xml:space="preserve"> Р</w:t>
            </w:r>
            <w:r w:rsidR="006E580B">
              <w:rPr>
                <w:sz w:val="24"/>
              </w:rPr>
              <w:t>120</w:t>
            </w:r>
          </w:p>
          <w:p w:rsidR="00A33755" w:rsidRDefault="006E580B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ind w:hanging="129"/>
              <w:rPr>
                <w:sz w:val="24"/>
              </w:rPr>
            </w:pPr>
            <w:r>
              <w:rPr>
                <w:sz w:val="24"/>
              </w:rPr>
              <w:t>финишное</w:t>
            </w:r>
            <w:r>
              <w:rPr>
                <w:spacing w:val="-2"/>
                <w:sz w:val="24"/>
              </w:rPr>
              <w:t xml:space="preserve"> </w:t>
            </w:r>
            <w:r w:rsidR="00E80F37">
              <w:rPr>
                <w:sz w:val="24"/>
              </w:rPr>
              <w:t>P180 ‐ P28</w:t>
            </w:r>
            <w:r>
              <w:rPr>
                <w:sz w:val="24"/>
              </w:rPr>
              <w:t>0</w:t>
            </w:r>
          </w:p>
        </w:tc>
      </w:tr>
    </w:tbl>
    <w:p w:rsidR="00A33755" w:rsidRDefault="00A33755">
      <w:pPr>
        <w:rPr>
          <w:sz w:val="24"/>
        </w:rPr>
        <w:sectPr w:rsidR="00A33755" w:rsidSect="00E80F37">
          <w:headerReference w:type="default" r:id="rId11"/>
          <w:footerReference w:type="default" r:id="rId12"/>
          <w:type w:val="continuous"/>
          <w:pgSz w:w="11910" w:h="16840"/>
          <w:pgMar w:top="1391" w:right="620" w:bottom="1740" w:left="1020" w:header="284" w:footer="1543" w:gutter="0"/>
          <w:cols w:space="720"/>
        </w:sectPr>
      </w:pPr>
    </w:p>
    <w:p w:rsidR="00A33755" w:rsidRDefault="00A33755">
      <w:pPr>
        <w:pStyle w:val="a3"/>
        <w:spacing w:before="9"/>
        <w:rPr>
          <w:b/>
        </w:rPr>
      </w:pPr>
    </w:p>
    <w:p w:rsidR="00A33755" w:rsidRDefault="006E580B">
      <w:pPr>
        <w:pStyle w:val="a3"/>
        <w:spacing w:before="36"/>
        <w:ind w:left="113"/>
      </w:pPr>
      <w:r>
        <w:rPr>
          <w:b/>
          <w:i/>
          <w:sz w:val="32"/>
        </w:rPr>
        <w:t xml:space="preserve">Последующие слои: </w:t>
      </w:r>
      <w:r>
        <w:t xml:space="preserve">На шпатлевку можно наносить: полиэфирные, </w:t>
      </w:r>
      <w:proofErr w:type="spellStart"/>
      <w:r>
        <w:t>пневмораспыляемые</w:t>
      </w:r>
      <w:proofErr w:type="spellEnd"/>
      <w:r>
        <w:t xml:space="preserve"> полиэфирные шпатлевки, акриловые и эпоксидные грунты</w:t>
      </w:r>
      <w:r w:rsidR="00E80F37">
        <w:t>.</w:t>
      </w:r>
      <w:r w:rsidR="004771FD">
        <w:t xml:space="preserve"> </w:t>
      </w:r>
      <w:r w:rsidR="00226C01">
        <w:t>Перед нанесением финишных покрытий шпатлевку необходимо перекрыть грунтом.</w:t>
      </w:r>
    </w:p>
    <w:p w:rsidR="00F92F8B" w:rsidRDefault="00F92F8B">
      <w:pPr>
        <w:pStyle w:val="a3"/>
        <w:spacing w:before="36"/>
        <w:ind w:left="113"/>
      </w:pPr>
    </w:p>
    <w:p w:rsidR="00A33755" w:rsidRPr="00F92F8B" w:rsidRDefault="006E580B">
      <w:pPr>
        <w:pStyle w:val="a3"/>
        <w:spacing w:before="1"/>
        <w:ind w:left="114"/>
      </w:pPr>
      <w:r w:rsidRPr="00F92F8B">
        <w:t>ВАЖНО!</w:t>
      </w:r>
    </w:p>
    <w:p w:rsidR="00A33755" w:rsidRDefault="006E580B" w:rsidP="00E80F37">
      <w:pPr>
        <w:pStyle w:val="a4"/>
        <w:numPr>
          <w:ilvl w:val="0"/>
          <w:numId w:val="2"/>
        </w:numPr>
        <w:tabs>
          <w:tab w:val="left" w:pos="993"/>
        </w:tabs>
        <w:ind w:left="993" w:hanging="142"/>
        <w:jc w:val="both"/>
        <w:rPr>
          <w:sz w:val="24"/>
        </w:rPr>
      </w:pPr>
      <w:r>
        <w:rPr>
          <w:sz w:val="24"/>
        </w:rPr>
        <w:t>Чрезмерное количество отвердителя может привести к белесоватости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ЛКП.</w:t>
      </w:r>
    </w:p>
    <w:p w:rsidR="00A33755" w:rsidRDefault="006E580B" w:rsidP="00E80F37">
      <w:pPr>
        <w:pStyle w:val="a4"/>
        <w:numPr>
          <w:ilvl w:val="0"/>
          <w:numId w:val="2"/>
        </w:numPr>
        <w:tabs>
          <w:tab w:val="left" w:pos="668"/>
          <w:tab w:val="left" w:pos="993"/>
        </w:tabs>
        <w:ind w:left="993" w:hanging="142"/>
        <w:jc w:val="both"/>
        <w:rPr>
          <w:sz w:val="24"/>
        </w:rPr>
      </w:pPr>
      <w:r>
        <w:rPr>
          <w:sz w:val="24"/>
        </w:rPr>
        <w:t>Во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2K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исправные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 индивидуальной защиты. Предохранять глаза и дыхательные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пути.</w:t>
      </w:r>
    </w:p>
    <w:p w:rsidR="00A33755" w:rsidRDefault="006E580B" w:rsidP="00E80F37">
      <w:pPr>
        <w:pStyle w:val="a4"/>
        <w:numPr>
          <w:ilvl w:val="0"/>
          <w:numId w:val="2"/>
        </w:numPr>
        <w:tabs>
          <w:tab w:val="left" w:pos="668"/>
          <w:tab w:val="left" w:pos="993"/>
        </w:tabs>
        <w:spacing w:line="293" w:lineRule="exact"/>
        <w:ind w:left="993" w:hanging="142"/>
        <w:jc w:val="both"/>
        <w:rPr>
          <w:sz w:val="24"/>
        </w:rPr>
      </w:pPr>
      <w:r>
        <w:rPr>
          <w:sz w:val="24"/>
        </w:rPr>
        <w:t>Помещения должны быть хорошо</w:t>
      </w:r>
      <w:r>
        <w:rPr>
          <w:spacing w:val="-6"/>
          <w:sz w:val="24"/>
        </w:rPr>
        <w:t xml:space="preserve"> </w:t>
      </w:r>
      <w:r>
        <w:rPr>
          <w:sz w:val="24"/>
        </w:rPr>
        <w:t>вентилируемые.</w:t>
      </w:r>
    </w:p>
    <w:p w:rsidR="00A33755" w:rsidRDefault="006E580B" w:rsidP="00E80F37">
      <w:pPr>
        <w:pStyle w:val="a4"/>
        <w:numPr>
          <w:ilvl w:val="0"/>
          <w:numId w:val="2"/>
        </w:numPr>
        <w:tabs>
          <w:tab w:val="left" w:pos="668"/>
          <w:tab w:val="left" w:pos="993"/>
        </w:tabs>
        <w:ind w:left="993" w:hanging="142"/>
        <w:jc w:val="both"/>
        <w:rPr>
          <w:sz w:val="24"/>
        </w:rPr>
      </w:pPr>
      <w:r>
        <w:rPr>
          <w:sz w:val="24"/>
        </w:rPr>
        <w:t>Мыть инструменты непосредственно после нанесения</w:t>
      </w:r>
      <w:r>
        <w:rPr>
          <w:spacing w:val="-9"/>
          <w:sz w:val="24"/>
        </w:rPr>
        <w:t xml:space="preserve"> </w:t>
      </w:r>
      <w:r>
        <w:rPr>
          <w:sz w:val="24"/>
        </w:rPr>
        <w:t>шпаклевки.</w:t>
      </w:r>
    </w:p>
    <w:p w:rsidR="00A33755" w:rsidRDefault="00A33755">
      <w:pPr>
        <w:pStyle w:val="a3"/>
      </w:pPr>
    </w:p>
    <w:p w:rsidR="00F92F8B" w:rsidRDefault="006E580B" w:rsidP="00F92F8B">
      <w:pPr>
        <w:pStyle w:val="a3"/>
        <w:ind w:left="114" w:right="64"/>
      </w:pPr>
      <w:r>
        <w:rPr>
          <w:b/>
          <w:i/>
          <w:sz w:val="32"/>
        </w:rPr>
        <w:t xml:space="preserve">Хранение: </w:t>
      </w:r>
      <w:r>
        <w:t xml:space="preserve">В плотно закрытых емкостях в сухом </w:t>
      </w:r>
      <w:r w:rsidR="00F92F8B">
        <w:t>и прохладном помещении вдали от и</w:t>
      </w:r>
      <w:r>
        <w:t>сточников огня, тепла и солнечных лучей</w:t>
      </w:r>
      <w:r w:rsidR="00F92F8B">
        <w:t>.</w:t>
      </w:r>
    </w:p>
    <w:p w:rsidR="00F92F8B" w:rsidRDefault="00F92F8B" w:rsidP="00F92F8B">
      <w:pPr>
        <w:pStyle w:val="a3"/>
        <w:ind w:left="114" w:right="64"/>
      </w:pPr>
      <w:r>
        <w:t xml:space="preserve"> </w:t>
      </w:r>
    </w:p>
    <w:p w:rsidR="00A33755" w:rsidRDefault="006E580B" w:rsidP="00F92F8B">
      <w:pPr>
        <w:pStyle w:val="a3"/>
        <w:ind w:left="114" w:right="64"/>
      </w:pPr>
      <w:r>
        <w:t>Внимание: После каждого использования, емкость следует незамедлительно закрыть!</w:t>
      </w:r>
    </w:p>
    <w:p w:rsidR="00A33755" w:rsidRDefault="006E580B" w:rsidP="00E80F37">
      <w:pPr>
        <w:pStyle w:val="a3"/>
        <w:spacing w:before="1"/>
        <w:ind w:left="114" w:right="64"/>
      </w:pPr>
      <w:r>
        <w:t>Отвердитель хранить от перегрева!</w:t>
      </w:r>
    </w:p>
    <w:p w:rsidR="00A33755" w:rsidRDefault="00A33755" w:rsidP="00E80F37">
      <w:pPr>
        <w:pStyle w:val="a3"/>
        <w:spacing w:before="11"/>
        <w:ind w:left="114" w:right="64"/>
        <w:rPr>
          <w:sz w:val="23"/>
        </w:rPr>
      </w:pPr>
    </w:p>
    <w:p w:rsidR="00A33755" w:rsidRDefault="006E580B" w:rsidP="00E80F37">
      <w:pPr>
        <w:pStyle w:val="a3"/>
        <w:ind w:left="114" w:right="64"/>
      </w:pPr>
      <w:r>
        <w:rPr>
          <w:b/>
          <w:i/>
          <w:sz w:val="32"/>
        </w:rPr>
        <w:t xml:space="preserve">Гарантийный срок хранения: </w:t>
      </w:r>
      <w:r>
        <w:t>Шпатле</w:t>
      </w:r>
      <w:r w:rsidR="00AA7877">
        <w:t>вка ‐ 18</w:t>
      </w:r>
      <w:r>
        <w:t xml:space="preserve"> месяцев от даты производства. Отвердите</w:t>
      </w:r>
      <w:r w:rsidR="00AA7877">
        <w:t>ль для полиэфирной шпатлевки‐ 18</w:t>
      </w:r>
      <w:r>
        <w:t xml:space="preserve"> </w:t>
      </w:r>
      <w:r w:rsidR="00F92F8B">
        <w:t xml:space="preserve">месяцев </w:t>
      </w:r>
      <w:r>
        <w:t>от даты производства.</w:t>
      </w:r>
    </w:p>
    <w:sectPr w:rsidR="00A33755" w:rsidSect="00A33755">
      <w:pgSz w:w="11910" w:h="16840"/>
      <w:pgMar w:top="1680" w:right="620" w:bottom="1740" w:left="1020" w:header="709" w:footer="154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284" w:rsidRDefault="00B83284" w:rsidP="00A33755">
      <w:r>
        <w:separator/>
      </w:r>
    </w:p>
  </w:endnote>
  <w:endnote w:type="continuationSeparator" w:id="0">
    <w:p w:rsidR="00B83284" w:rsidRDefault="00B83284" w:rsidP="00A33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stellar">
    <w:altName w:val="Castellar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755" w:rsidRDefault="00AF4BFD">
    <w:pPr>
      <w:pStyle w:val="a3"/>
      <w:spacing w:line="14" w:lineRule="auto"/>
      <w:rPr>
        <w:sz w:val="20"/>
      </w:rPr>
    </w:pPr>
    <w:r w:rsidRPr="00AF4BF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.7pt;margin-top:753.85pt;width:496.6pt;height:53.5pt;z-index:-251805696;mso-position-horizontal-relative:page;mso-position-vertical-relative:page" filled="f" stroked="f">
          <v:textbox inset="0,0,0,0">
            <w:txbxContent>
              <w:p w:rsidR="00A33755" w:rsidRDefault="006E580B">
                <w:pPr>
                  <w:spacing w:before="14"/>
                  <w:ind w:left="20" w:right="1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>Данная информация касается только конкретного материала и не может быть применимой для него в случае использования в сочетании с любыми другими материалами или в химико-технологическом процессе. Информация считается достоверной на текущую дату. Производитель не несет ответственности в случае несоответствия данного материала действующему технологическому процессу. Применяемость материала определяется конечным потребителем. Производитель оставляет за собой право изменять лист ТДС без предварительного уведомления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284" w:rsidRDefault="00B83284" w:rsidP="00A33755">
      <w:r>
        <w:separator/>
      </w:r>
    </w:p>
  </w:footnote>
  <w:footnote w:type="continuationSeparator" w:id="0">
    <w:p w:rsidR="00B83284" w:rsidRDefault="00B83284" w:rsidP="00A337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755" w:rsidRDefault="00AF4BFD">
    <w:pPr>
      <w:pStyle w:val="a3"/>
      <w:spacing w:line="14" w:lineRule="auto"/>
      <w:rPr>
        <w:sz w:val="20"/>
      </w:rPr>
    </w:pPr>
    <w:r w:rsidRPr="00AF4BF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82.25pt;margin-top:17.5pt;width:174.75pt;height:46.6pt;z-index:-251806720;mso-position-horizontal-relative:page;mso-position-vertical-relative:page" filled="f" stroked="f">
          <v:textbox inset="0,0,0,0">
            <w:txbxContent>
              <w:p w:rsidR="00A33755" w:rsidRDefault="006E580B">
                <w:pPr>
                  <w:spacing w:line="183" w:lineRule="exact"/>
                  <w:ind w:right="28"/>
                  <w:jc w:val="right"/>
                  <w:rPr>
                    <w:b/>
                    <w:i/>
                    <w:sz w:val="16"/>
                  </w:rPr>
                </w:pPr>
                <w:r>
                  <w:rPr>
                    <w:b/>
                    <w:i/>
                    <w:sz w:val="16"/>
                  </w:rPr>
                  <w:t>ПРОДУКТ</w:t>
                </w:r>
                <w:r>
                  <w:rPr>
                    <w:b/>
                    <w:i/>
                    <w:spacing w:val="-14"/>
                    <w:sz w:val="16"/>
                  </w:rPr>
                  <w:t xml:space="preserve"> </w:t>
                </w:r>
                <w:r>
                  <w:rPr>
                    <w:b/>
                    <w:i/>
                    <w:sz w:val="16"/>
                  </w:rPr>
                  <w:t>ПРЕДНАЗНАЧЕН</w:t>
                </w:r>
                <w:r>
                  <w:rPr>
                    <w:b/>
                    <w:i/>
                    <w:spacing w:val="-13"/>
                    <w:sz w:val="16"/>
                  </w:rPr>
                  <w:t xml:space="preserve"> </w:t>
                </w:r>
                <w:r>
                  <w:rPr>
                    <w:b/>
                    <w:i/>
                    <w:sz w:val="16"/>
                  </w:rPr>
                  <w:t>ИСКЛЮЧИТЕЛЬНО</w:t>
                </w:r>
                <w:r>
                  <w:rPr>
                    <w:b/>
                    <w:i/>
                    <w:spacing w:val="-13"/>
                    <w:sz w:val="16"/>
                  </w:rPr>
                  <w:t xml:space="preserve"> </w:t>
                </w:r>
                <w:proofErr w:type="gramStart"/>
                <w:r>
                  <w:rPr>
                    <w:b/>
                    <w:i/>
                    <w:sz w:val="16"/>
                  </w:rPr>
                  <w:t>ДЛЯ</w:t>
                </w:r>
                <w:proofErr w:type="gramEnd"/>
              </w:p>
              <w:p w:rsidR="00A33755" w:rsidRDefault="006E580B">
                <w:pPr>
                  <w:ind w:right="22"/>
                  <w:jc w:val="right"/>
                  <w:rPr>
                    <w:b/>
                    <w:i/>
                    <w:sz w:val="16"/>
                  </w:rPr>
                </w:pPr>
                <w:r>
                  <w:rPr>
                    <w:b/>
                    <w:i/>
                    <w:w w:val="95"/>
                    <w:sz w:val="16"/>
                  </w:rPr>
                  <w:t xml:space="preserve">ПРОФЕССИОНАЛЬНОГО   </w:t>
                </w:r>
                <w:r>
                  <w:rPr>
                    <w:b/>
                    <w:i/>
                    <w:spacing w:val="4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i/>
                    <w:w w:val="95"/>
                    <w:sz w:val="16"/>
                  </w:rPr>
                  <w:t>ПРИМЕНЕНИЯ</w:t>
                </w:r>
              </w:p>
              <w:p w:rsidR="00A33755" w:rsidRDefault="006E580B">
                <w:pPr>
                  <w:ind w:left="2488"/>
                  <w:rPr>
                    <w:rFonts w:ascii="Castellar" w:hAnsi="Castellar"/>
                  </w:rPr>
                </w:pPr>
                <w:r>
                  <w:rPr>
                    <w:rFonts w:ascii="Arial" w:hAnsi="Arial"/>
                  </w:rPr>
                  <w:t xml:space="preserve">Версия </w:t>
                </w:r>
                <w:r>
                  <w:rPr>
                    <w:rFonts w:ascii="Arial" w:hAnsi="Arial"/>
                    <w:spacing w:val="30"/>
                  </w:rPr>
                  <w:t xml:space="preserve"> </w:t>
                </w:r>
                <w:r>
                  <w:rPr>
                    <w:rFonts w:ascii="Castellar" w:hAnsi="Castellar"/>
                  </w:rPr>
                  <w:t>1</w:t>
                </w:r>
              </w:p>
              <w:p w:rsidR="00A33755" w:rsidRPr="001A273D" w:rsidRDefault="001A273D" w:rsidP="001A273D">
                <w:pPr>
                  <w:jc w:val="right"/>
                  <w:rPr>
                    <w:rFonts w:ascii="Castellar"/>
                    <w:lang w:val="en-US"/>
                  </w:rPr>
                </w:pPr>
                <w:r>
                  <w:rPr>
                    <w:rFonts w:ascii="Castellar"/>
                    <w:lang w:val="en-US"/>
                  </w:rPr>
                  <w:t>01</w:t>
                </w:r>
                <w:r>
                  <w:rPr>
                    <w:rFonts w:ascii="Castellar"/>
                  </w:rPr>
                  <w:t xml:space="preserve"> </w:t>
                </w:r>
                <w:r>
                  <w:rPr>
                    <w:rFonts w:ascii="Castellar"/>
                    <w:lang w:val="en-US"/>
                  </w:rPr>
                  <w:t>04</w:t>
                </w:r>
                <w:r w:rsidR="006E580B">
                  <w:rPr>
                    <w:rFonts w:ascii="Castellar"/>
                    <w:spacing w:val="-7"/>
                  </w:rPr>
                  <w:t xml:space="preserve"> </w:t>
                </w:r>
                <w:r>
                  <w:rPr>
                    <w:rFonts w:ascii="Castellar"/>
                  </w:rPr>
                  <w:t>201</w:t>
                </w:r>
                <w:r>
                  <w:rPr>
                    <w:rFonts w:ascii="Castellar"/>
                    <w:lang w:val="en-US"/>
                  </w:rPr>
                  <w:t>9</w:t>
                </w:r>
              </w:p>
            </w:txbxContent>
          </v:textbox>
          <w10:wrap anchorx="page" anchory="page"/>
        </v:shape>
      </w:pict>
    </w:r>
    <w:r w:rsidR="006E580B">
      <w:rPr>
        <w:noProof/>
        <w:lang w:bidi="ar-SA"/>
      </w:rPr>
      <w:drawing>
        <wp:anchor distT="0" distB="0" distL="0" distR="0" simplePos="0" relativeHeight="251508736" behindDoc="1" locked="0" layoutInCell="1" allowOverlap="1">
          <wp:simplePos x="0" y="0"/>
          <wp:positionH relativeFrom="page">
            <wp:posOffset>718765</wp:posOffset>
          </wp:positionH>
          <wp:positionV relativeFrom="page">
            <wp:posOffset>230588</wp:posOffset>
          </wp:positionV>
          <wp:extent cx="1141840" cy="620202"/>
          <wp:effectExtent l="19050" t="0" r="116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1840" cy="6202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527BF"/>
    <w:multiLevelType w:val="hybridMultilevel"/>
    <w:tmpl w:val="62942844"/>
    <w:lvl w:ilvl="0" w:tplc="474A6FE0">
      <w:numFmt w:val="bullet"/>
      <w:lvlText w:val="‐"/>
      <w:lvlJc w:val="left"/>
      <w:pPr>
        <w:ind w:left="235" w:hanging="128"/>
      </w:pPr>
      <w:rPr>
        <w:rFonts w:ascii="Calibri" w:eastAsia="Calibri" w:hAnsi="Calibri" w:cs="Calibri" w:hint="default"/>
        <w:w w:val="100"/>
        <w:sz w:val="24"/>
        <w:szCs w:val="24"/>
        <w:lang w:val="ru-RU" w:eastAsia="ru-RU" w:bidi="ru-RU"/>
      </w:rPr>
    </w:lvl>
    <w:lvl w:ilvl="1" w:tplc="71C27842">
      <w:numFmt w:val="bullet"/>
      <w:lvlText w:val="•"/>
      <w:lvlJc w:val="left"/>
      <w:pPr>
        <w:ind w:left="1095" w:hanging="128"/>
      </w:pPr>
      <w:rPr>
        <w:rFonts w:hint="default"/>
        <w:lang w:val="ru-RU" w:eastAsia="ru-RU" w:bidi="ru-RU"/>
      </w:rPr>
    </w:lvl>
    <w:lvl w:ilvl="2" w:tplc="F6327CB0">
      <w:numFmt w:val="bullet"/>
      <w:lvlText w:val="•"/>
      <w:lvlJc w:val="left"/>
      <w:pPr>
        <w:ind w:left="1951" w:hanging="128"/>
      </w:pPr>
      <w:rPr>
        <w:rFonts w:hint="default"/>
        <w:lang w:val="ru-RU" w:eastAsia="ru-RU" w:bidi="ru-RU"/>
      </w:rPr>
    </w:lvl>
    <w:lvl w:ilvl="3" w:tplc="E65CF2A0">
      <w:numFmt w:val="bullet"/>
      <w:lvlText w:val="•"/>
      <w:lvlJc w:val="left"/>
      <w:pPr>
        <w:ind w:left="2807" w:hanging="128"/>
      </w:pPr>
      <w:rPr>
        <w:rFonts w:hint="default"/>
        <w:lang w:val="ru-RU" w:eastAsia="ru-RU" w:bidi="ru-RU"/>
      </w:rPr>
    </w:lvl>
    <w:lvl w:ilvl="4" w:tplc="A132988A">
      <w:numFmt w:val="bullet"/>
      <w:lvlText w:val="•"/>
      <w:lvlJc w:val="left"/>
      <w:pPr>
        <w:ind w:left="3663" w:hanging="128"/>
      </w:pPr>
      <w:rPr>
        <w:rFonts w:hint="default"/>
        <w:lang w:val="ru-RU" w:eastAsia="ru-RU" w:bidi="ru-RU"/>
      </w:rPr>
    </w:lvl>
    <w:lvl w:ilvl="5" w:tplc="688E6946">
      <w:numFmt w:val="bullet"/>
      <w:lvlText w:val="•"/>
      <w:lvlJc w:val="left"/>
      <w:pPr>
        <w:ind w:left="4519" w:hanging="128"/>
      </w:pPr>
      <w:rPr>
        <w:rFonts w:hint="default"/>
        <w:lang w:val="ru-RU" w:eastAsia="ru-RU" w:bidi="ru-RU"/>
      </w:rPr>
    </w:lvl>
    <w:lvl w:ilvl="6" w:tplc="0D64261E">
      <w:numFmt w:val="bullet"/>
      <w:lvlText w:val="•"/>
      <w:lvlJc w:val="left"/>
      <w:pPr>
        <w:ind w:left="5374" w:hanging="128"/>
      </w:pPr>
      <w:rPr>
        <w:rFonts w:hint="default"/>
        <w:lang w:val="ru-RU" w:eastAsia="ru-RU" w:bidi="ru-RU"/>
      </w:rPr>
    </w:lvl>
    <w:lvl w:ilvl="7" w:tplc="D61A2B5E">
      <w:numFmt w:val="bullet"/>
      <w:lvlText w:val="•"/>
      <w:lvlJc w:val="left"/>
      <w:pPr>
        <w:ind w:left="6230" w:hanging="128"/>
      </w:pPr>
      <w:rPr>
        <w:rFonts w:hint="default"/>
        <w:lang w:val="ru-RU" w:eastAsia="ru-RU" w:bidi="ru-RU"/>
      </w:rPr>
    </w:lvl>
    <w:lvl w:ilvl="8" w:tplc="36D2647E">
      <w:numFmt w:val="bullet"/>
      <w:lvlText w:val="•"/>
      <w:lvlJc w:val="left"/>
      <w:pPr>
        <w:ind w:left="7086" w:hanging="128"/>
      </w:pPr>
      <w:rPr>
        <w:rFonts w:hint="default"/>
        <w:lang w:val="ru-RU" w:eastAsia="ru-RU" w:bidi="ru-RU"/>
      </w:rPr>
    </w:lvl>
  </w:abstractNum>
  <w:abstractNum w:abstractNumId="1">
    <w:nsid w:val="22B40D76"/>
    <w:multiLevelType w:val="hybridMultilevel"/>
    <w:tmpl w:val="2CB6A6F8"/>
    <w:lvl w:ilvl="0" w:tplc="2B825EBE">
      <w:numFmt w:val="bullet"/>
      <w:lvlText w:val="‐"/>
      <w:lvlJc w:val="left"/>
      <w:pPr>
        <w:ind w:left="949" w:hanging="128"/>
      </w:pPr>
      <w:rPr>
        <w:rFonts w:ascii="Calibri" w:eastAsia="Calibri" w:hAnsi="Calibri" w:cs="Calibri" w:hint="default"/>
        <w:w w:val="100"/>
        <w:sz w:val="24"/>
        <w:szCs w:val="24"/>
        <w:lang w:val="ru-RU" w:eastAsia="ru-RU" w:bidi="ru-RU"/>
      </w:rPr>
    </w:lvl>
    <w:lvl w:ilvl="1" w:tplc="0ABAD9DC">
      <w:numFmt w:val="bullet"/>
      <w:lvlText w:val="•"/>
      <w:lvlJc w:val="left"/>
      <w:pPr>
        <w:ind w:left="1872" w:hanging="128"/>
      </w:pPr>
      <w:rPr>
        <w:rFonts w:hint="default"/>
        <w:lang w:val="ru-RU" w:eastAsia="ru-RU" w:bidi="ru-RU"/>
      </w:rPr>
    </w:lvl>
    <w:lvl w:ilvl="2" w:tplc="4936EBE8">
      <w:numFmt w:val="bullet"/>
      <w:lvlText w:val="•"/>
      <w:lvlJc w:val="left"/>
      <w:pPr>
        <w:ind w:left="2804" w:hanging="128"/>
      </w:pPr>
      <w:rPr>
        <w:rFonts w:hint="default"/>
        <w:lang w:val="ru-RU" w:eastAsia="ru-RU" w:bidi="ru-RU"/>
      </w:rPr>
    </w:lvl>
    <w:lvl w:ilvl="3" w:tplc="D2884398">
      <w:numFmt w:val="bullet"/>
      <w:lvlText w:val="•"/>
      <w:lvlJc w:val="left"/>
      <w:pPr>
        <w:ind w:left="3737" w:hanging="128"/>
      </w:pPr>
      <w:rPr>
        <w:rFonts w:hint="default"/>
        <w:lang w:val="ru-RU" w:eastAsia="ru-RU" w:bidi="ru-RU"/>
      </w:rPr>
    </w:lvl>
    <w:lvl w:ilvl="4" w:tplc="A2C293E4">
      <w:numFmt w:val="bullet"/>
      <w:lvlText w:val="•"/>
      <w:lvlJc w:val="left"/>
      <w:pPr>
        <w:ind w:left="4669" w:hanging="128"/>
      </w:pPr>
      <w:rPr>
        <w:rFonts w:hint="default"/>
        <w:lang w:val="ru-RU" w:eastAsia="ru-RU" w:bidi="ru-RU"/>
      </w:rPr>
    </w:lvl>
    <w:lvl w:ilvl="5" w:tplc="23AAB0BE">
      <w:numFmt w:val="bullet"/>
      <w:lvlText w:val="•"/>
      <w:lvlJc w:val="left"/>
      <w:pPr>
        <w:ind w:left="5602" w:hanging="128"/>
      </w:pPr>
      <w:rPr>
        <w:rFonts w:hint="default"/>
        <w:lang w:val="ru-RU" w:eastAsia="ru-RU" w:bidi="ru-RU"/>
      </w:rPr>
    </w:lvl>
    <w:lvl w:ilvl="6" w:tplc="FA509112">
      <w:numFmt w:val="bullet"/>
      <w:lvlText w:val="•"/>
      <w:lvlJc w:val="left"/>
      <w:pPr>
        <w:ind w:left="6534" w:hanging="128"/>
      </w:pPr>
      <w:rPr>
        <w:rFonts w:hint="default"/>
        <w:lang w:val="ru-RU" w:eastAsia="ru-RU" w:bidi="ru-RU"/>
      </w:rPr>
    </w:lvl>
    <w:lvl w:ilvl="7" w:tplc="F7503E16">
      <w:numFmt w:val="bullet"/>
      <w:lvlText w:val="•"/>
      <w:lvlJc w:val="left"/>
      <w:pPr>
        <w:ind w:left="7467" w:hanging="128"/>
      </w:pPr>
      <w:rPr>
        <w:rFonts w:hint="default"/>
        <w:lang w:val="ru-RU" w:eastAsia="ru-RU" w:bidi="ru-RU"/>
      </w:rPr>
    </w:lvl>
    <w:lvl w:ilvl="8" w:tplc="3B9C2438">
      <w:numFmt w:val="bullet"/>
      <w:lvlText w:val="•"/>
      <w:lvlJc w:val="left"/>
      <w:pPr>
        <w:ind w:left="8399" w:hanging="128"/>
      </w:pPr>
      <w:rPr>
        <w:rFonts w:hint="default"/>
        <w:lang w:val="ru-RU" w:eastAsia="ru-RU" w:bidi="ru-RU"/>
      </w:rPr>
    </w:lvl>
  </w:abstractNum>
  <w:abstractNum w:abstractNumId="2">
    <w:nsid w:val="536476A7"/>
    <w:multiLevelType w:val="hybridMultilevel"/>
    <w:tmpl w:val="520281E6"/>
    <w:lvl w:ilvl="0" w:tplc="E0F0EC14">
      <w:numFmt w:val="bullet"/>
      <w:lvlText w:val="‐"/>
      <w:lvlJc w:val="left"/>
      <w:pPr>
        <w:ind w:left="534" w:hanging="128"/>
      </w:pPr>
      <w:rPr>
        <w:rFonts w:ascii="Calibri" w:eastAsia="Calibri" w:hAnsi="Calibri" w:cs="Calibri" w:hint="default"/>
        <w:w w:val="100"/>
        <w:sz w:val="24"/>
        <w:szCs w:val="24"/>
        <w:lang w:val="ru-RU" w:eastAsia="ru-RU" w:bidi="ru-RU"/>
      </w:rPr>
    </w:lvl>
    <w:lvl w:ilvl="1" w:tplc="619E4D84">
      <w:numFmt w:val="bullet"/>
      <w:lvlText w:val="•"/>
      <w:lvlJc w:val="left"/>
      <w:pPr>
        <w:ind w:left="1512" w:hanging="128"/>
      </w:pPr>
      <w:rPr>
        <w:rFonts w:hint="default"/>
        <w:lang w:val="ru-RU" w:eastAsia="ru-RU" w:bidi="ru-RU"/>
      </w:rPr>
    </w:lvl>
    <w:lvl w:ilvl="2" w:tplc="43C088BE">
      <w:numFmt w:val="bullet"/>
      <w:lvlText w:val="•"/>
      <w:lvlJc w:val="left"/>
      <w:pPr>
        <w:ind w:left="2484" w:hanging="128"/>
      </w:pPr>
      <w:rPr>
        <w:rFonts w:hint="default"/>
        <w:lang w:val="ru-RU" w:eastAsia="ru-RU" w:bidi="ru-RU"/>
      </w:rPr>
    </w:lvl>
    <w:lvl w:ilvl="3" w:tplc="5E6E18BE">
      <w:numFmt w:val="bullet"/>
      <w:lvlText w:val="•"/>
      <w:lvlJc w:val="left"/>
      <w:pPr>
        <w:ind w:left="3457" w:hanging="128"/>
      </w:pPr>
      <w:rPr>
        <w:rFonts w:hint="default"/>
        <w:lang w:val="ru-RU" w:eastAsia="ru-RU" w:bidi="ru-RU"/>
      </w:rPr>
    </w:lvl>
    <w:lvl w:ilvl="4" w:tplc="83C80EDE">
      <w:numFmt w:val="bullet"/>
      <w:lvlText w:val="•"/>
      <w:lvlJc w:val="left"/>
      <w:pPr>
        <w:ind w:left="4429" w:hanging="128"/>
      </w:pPr>
      <w:rPr>
        <w:rFonts w:hint="default"/>
        <w:lang w:val="ru-RU" w:eastAsia="ru-RU" w:bidi="ru-RU"/>
      </w:rPr>
    </w:lvl>
    <w:lvl w:ilvl="5" w:tplc="9BAC8558">
      <w:numFmt w:val="bullet"/>
      <w:lvlText w:val="•"/>
      <w:lvlJc w:val="left"/>
      <w:pPr>
        <w:ind w:left="5402" w:hanging="128"/>
      </w:pPr>
      <w:rPr>
        <w:rFonts w:hint="default"/>
        <w:lang w:val="ru-RU" w:eastAsia="ru-RU" w:bidi="ru-RU"/>
      </w:rPr>
    </w:lvl>
    <w:lvl w:ilvl="6" w:tplc="16BEBAB8">
      <w:numFmt w:val="bullet"/>
      <w:lvlText w:val="•"/>
      <w:lvlJc w:val="left"/>
      <w:pPr>
        <w:ind w:left="6374" w:hanging="128"/>
      </w:pPr>
      <w:rPr>
        <w:rFonts w:hint="default"/>
        <w:lang w:val="ru-RU" w:eastAsia="ru-RU" w:bidi="ru-RU"/>
      </w:rPr>
    </w:lvl>
    <w:lvl w:ilvl="7" w:tplc="C5D41092">
      <w:numFmt w:val="bullet"/>
      <w:lvlText w:val="•"/>
      <w:lvlJc w:val="left"/>
      <w:pPr>
        <w:ind w:left="7347" w:hanging="128"/>
      </w:pPr>
      <w:rPr>
        <w:rFonts w:hint="default"/>
        <w:lang w:val="ru-RU" w:eastAsia="ru-RU" w:bidi="ru-RU"/>
      </w:rPr>
    </w:lvl>
    <w:lvl w:ilvl="8" w:tplc="1A42ADB4">
      <w:numFmt w:val="bullet"/>
      <w:lvlText w:val="•"/>
      <w:lvlJc w:val="left"/>
      <w:pPr>
        <w:ind w:left="8319" w:hanging="12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33755"/>
    <w:rsid w:val="00034426"/>
    <w:rsid w:val="0005217C"/>
    <w:rsid w:val="000D0818"/>
    <w:rsid w:val="00183F61"/>
    <w:rsid w:val="001A273D"/>
    <w:rsid w:val="00226C01"/>
    <w:rsid w:val="003F386B"/>
    <w:rsid w:val="003F76F0"/>
    <w:rsid w:val="004771FD"/>
    <w:rsid w:val="004E7DCA"/>
    <w:rsid w:val="005C20D0"/>
    <w:rsid w:val="005F216B"/>
    <w:rsid w:val="006C2C97"/>
    <w:rsid w:val="006E580B"/>
    <w:rsid w:val="00850419"/>
    <w:rsid w:val="008523C3"/>
    <w:rsid w:val="009821F9"/>
    <w:rsid w:val="00A33755"/>
    <w:rsid w:val="00AA7877"/>
    <w:rsid w:val="00AF4BFD"/>
    <w:rsid w:val="00B83284"/>
    <w:rsid w:val="00C21ACC"/>
    <w:rsid w:val="00CE14EE"/>
    <w:rsid w:val="00E80F37"/>
    <w:rsid w:val="00F92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3755"/>
    <w:rPr>
      <w:rFonts w:ascii="Calibri" w:eastAsia="Calibri" w:hAnsi="Calibri"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37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33755"/>
    <w:rPr>
      <w:sz w:val="24"/>
      <w:szCs w:val="24"/>
    </w:rPr>
  </w:style>
  <w:style w:type="paragraph" w:styleId="a4">
    <w:name w:val="List Paragraph"/>
    <w:basedOn w:val="a"/>
    <w:uiPriority w:val="1"/>
    <w:qFormat/>
    <w:rsid w:val="00A33755"/>
    <w:pPr>
      <w:ind w:left="661" w:hanging="128"/>
    </w:pPr>
  </w:style>
  <w:style w:type="paragraph" w:customStyle="1" w:styleId="TableParagraph">
    <w:name w:val="Table Paragraph"/>
    <w:basedOn w:val="a"/>
    <w:uiPriority w:val="1"/>
    <w:qFormat/>
    <w:rsid w:val="00A33755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1A27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73D"/>
    <w:rPr>
      <w:rFonts w:ascii="Tahoma" w:eastAsia="Calibri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1A27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A273D"/>
    <w:rPr>
      <w:rFonts w:ascii="Calibri" w:eastAsia="Calibri" w:hAnsi="Calibri" w:cs="Calibri"/>
      <w:lang w:val="ru-RU"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1A27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273D"/>
    <w:rPr>
      <w:rFonts w:ascii="Calibri" w:eastAsia="Calibri" w:hAnsi="Calibri" w:cs="Calibri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Технический Паспорт</vt:lpstr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Технический Паспорт</dc:title>
  <dc:creator>Платонов Я</dc:creator>
  <cp:lastModifiedBy>r.shaihiev</cp:lastModifiedBy>
  <cp:revision>10</cp:revision>
  <dcterms:created xsi:type="dcterms:W3CDTF">2019-04-01T12:57:00Z</dcterms:created>
  <dcterms:modified xsi:type="dcterms:W3CDTF">2019-08-30T09:04:00Z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Creator">
    <vt:lpwstr>Acrobat PDFMaker 7.0.7 for Word</vt:lpwstr>
  </property>
  <property fmtid="{D5CDD505-2E9C-101B-9397-08002B2CF9AE}" pid="4" name="LastSaved">
    <vt:filetime>2019-04-01T00:00:00Z</vt:filetime>
  </property>
</Properties>
</file>